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61" w:rsidRDefault="00DF34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Krysí válka</w:t>
      </w:r>
    </w:p>
    <w:p w:rsidR="00DF34D7" w:rsidRDefault="00DF34D7" w:rsidP="00DF34D7">
      <w:pPr>
        <w:pStyle w:val="Bezmezer"/>
      </w:pPr>
      <w:r w:rsidRPr="00DF34D7">
        <w:rPr>
          <w:noProof/>
          <w:lang w:eastAsia="cs-CZ"/>
        </w:rPr>
        <w:drawing>
          <wp:inline distT="0" distB="0" distL="0" distR="0">
            <wp:extent cx="1962150" cy="1471613"/>
            <wp:effectExtent l="19050" t="0" r="0" b="0"/>
            <wp:docPr id="1" name="obrázek 1" descr="C:\Documents and Settings\Hana\Dokumenty\Obrázky\DSCN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82" cy="147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D7" w:rsidRDefault="00DF34D7" w:rsidP="00DF34D7">
      <w:pPr>
        <w:pStyle w:val="Bezmezer"/>
      </w:pPr>
    </w:p>
    <w:p w:rsidR="00DF34D7" w:rsidRDefault="00DF34D7" w:rsidP="00DF34D7">
      <w:pPr>
        <w:pStyle w:val="Bezmezer"/>
      </w:pPr>
    </w:p>
    <w:p w:rsidR="00DF34D7" w:rsidRDefault="00DF34D7" w:rsidP="00DF34D7">
      <w:pPr>
        <w:pStyle w:val="Bezmezer"/>
        <w:rPr>
          <w:sz w:val="24"/>
          <w:szCs w:val="24"/>
        </w:rPr>
      </w:pPr>
      <w:r w:rsidRPr="00DF34D7">
        <w:rPr>
          <w:sz w:val="24"/>
          <w:szCs w:val="24"/>
        </w:rPr>
        <w:t>Počet hráčů:</w:t>
      </w:r>
      <w:r>
        <w:rPr>
          <w:sz w:val="24"/>
          <w:szCs w:val="24"/>
        </w:rPr>
        <w:t xml:space="preserve">    2</w:t>
      </w:r>
    </w:p>
    <w:p w:rsidR="00DF34D7" w:rsidRDefault="00DF34D7" w:rsidP="00DF34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Věk:    6+</w:t>
      </w:r>
    </w:p>
    <w:p w:rsidR="00DF34D7" w:rsidRDefault="00DF34D7" w:rsidP="00DF34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Hrací doba:    5 minut</w:t>
      </w:r>
    </w:p>
    <w:p w:rsidR="00DF34D7" w:rsidRDefault="00DF34D7" w:rsidP="00DF34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Cena:    91 Kč</w:t>
      </w:r>
    </w:p>
    <w:p w:rsidR="00DF34D7" w:rsidRDefault="00DF34D7" w:rsidP="00DF34D7">
      <w:pPr>
        <w:pStyle w:val="Bezmezer"/>
        <w:rPr>
          <w:sz w:val="24"/>
          <w:szCs w:val="24"/>
        </w:rPr>
      </w:pPr>
    </w:p>
    <w:p w:rsidR="00DF34D7" w:rsidRDefault="00DF34D7" w:rsidP="00DF34D7">
      <w:pPr>
        <w:pStyle w:val="Bezmezer"/>
        <w:rPr>
          <w:b/>
          <w:sz w:val="24"/>
          <w:szCs w:val="24"/>
        </w:rPr>
      </w:pPr>
      <w:r w:rsidRPr="00DF34D7">
        <w:rPr>
          <w:b/>
          <w:sz w:val="24"/>
          <w:szCs w:val="24"/>
        </w:rPr>
        <w:t>Anotace:</w:t>
      </w:r>
    </w:p>
    <w:p w:rsidR="00DF34D7" w:rsidRDefault="00DF34D7" w:rsidP="00DF34D7">
      <w:pPr>
        <w:pStyle w:val="Bezmezer"/>
        <w:rPr>
          <w:b/>
          <w:sz w:val="24"/>
          <w:szCs w:val="24"/>
        </w:rPr>
      </w:pPr>
    </w:p>
    <w:p w:rsidR="00DF34D7" w:rsidRDefault="000453E1" w:rsidP="00DF34D7">
      <w:pPr>
        <w:pStyle w:val="Bezmezer"/>
        <w:rPr>
          <w:sz w:val="24"/>
          <w:szCs w:val="24"/>
        </w:rPr>
      </w:pPr>
      <w:r w:rsidRPr="000453E1">
        <w:rPr>
          <w:sz w:val="24"/>
          <w:szCs w:val="24"/>
        </w:rPr>
        <w:t>Krysí válka mezi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Eidamáky</w:t>
      </w:r>
      <w:proofErr w:type="spellEnd"/>
      <w:r>
        <w:rPr>
          <w:sz w:val="24"/>
          <w:szCs w:val="24"/>
        </w:rPr>
        <w:t xml:space="preserve"> a Hermelíny se táhne již od nepaměti a vznikla údajně proto, že princ Plesnivec urazil princeznu </w:t>
      </w:r>
      <w:proofErr w:type="spellStart"/>
      <w:r>
        <w:rPr>
          <w:sz w:val="24"/>
          <w:szCs w:val="24"/>
        </w:rPr>
        <w:t>Eidamínu</w:t>
      </w:r>
      <w:proofErr w:type="spellEnd"/>
      <w:r>
        <w:rPr>
          <w:sz w:val="24"/>
          <w:szCs w:val="24"/>
        </w:rPr>
        <w:t xml:space="preserve">, když jí na bále při tanci šlápl na ocas. </w:t>
      </w:r>
      <w:r w:rsidR="00495B9D">
        <w:rPr>
          <w:sz w:val="24"/>
          <w:szCs w:val="24"/>
        </w:rPr>
        <w:t xml:space="preserve">Od té doby mezi oběma rody zuří naprosto vyrovnaná válka. Jelikož mají stejně silná vojska, vítězství na stranu jednoho z rodů může zvrátit pouze skvělý stratég a chrabrý vojevůdce. </w:t>
      </w:r>
    </w:p>
    <w:p w:rsidR="00495B9D" w:rsidRDefault="00495B9D" w:rsidP="00DF34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Hra končí ve chvíli, kdy jeden hráč vyhraje 4 kola.</w:t>
      </w:r>
    </w:p>
    <w:p w:rsidR="00495B9D" w:rsidRDefault="00495B9D" w:rsidP="00DF34D7">
      <w:pPr>
        <w:pStyle w:val="Bezmezer"/>
        <w:rPr>
          <w:sz w:val="24"/>
          <w:szCs w:val="24"/>
        </w:rPr>
      </w:pPr>
    </w:p>
    <w:p w:rsidR="00495B9D" w:rsidRDefault="00495B9D" w:rsidP="00DF34D7">
      <w:pPr>
        <w:pStyle w:val="Bezmezer"/>
        <w:rPr>
          <w:b/>
          <w:sz w:val="24"/>
          <w:szCs w:val="24"/>
        </w:rPr>
      </w:pPr>
      <w:r w:rsidRPr="00495B9D">
        <w:rPr>
          <w:b/>
          <w:sz w:val="24"/>
          <w:szCs w:val="24"/>
        </w:rPr>
        <w:t>Hra obsahuje:</w:t>
      </w:r>
    </w:p>
    <w:p w:rsidR="00495B9D" w:rsidRDefault="00495B9D" w:rsidP="00DF34D7">
      <w:pPr>
        <w:pStyle w:val="Bezmezer"/>
        <w:rPr>
          <w:b/>
          <w:sz w:val="24"/>
          <w:szCs w:val="24"/>
        </w:rPr>
      </w:pPr>
    </w:p>
    <w:p w:rsidR="00495B9D" w:rsidRDefault="00495B9D" w:rsidP="00495B9D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 modrých karet</w:t>
      </w:r>
    </w:p>
    <w:p w:rsidR="00495B9D" w:rsidRDefault="00495B9D" w:rsidP="00495B9D">
      <w:pPr>
        <w:pStyle w:val="Bezmezer"/>
        <w:rPr>
          <w:b/>
          <w:sz w:val="24"/>
          <w:szCs w:val="24"/>
        </w:rPr>
      </w:pPr>
    </w:p>
    <w:p w:rsidR="00495B9D" w:rsidRDefault="00495B9D" w:rsidP="00495B9D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 červených karet</w:t>
      </w:r>
    </w:p>
    <w:p w:rsidR="00495B9D" w:rsidRDefault="00495B9D" w:rsidP="00495B9D">
      <w:pPr>
        <w:pStyle w:val="Bezmezer"/>
        <w:rPr>
          <w:b/>
          <w:sz w:val="24"/>
          <w:szCs w:val="24"/>
        </w:rPr>
      </w:pPr>
    </w:p>
    <w:p w:rsidR="00495B9D" w:rsidRDefault="00495B9D" w:rsidP="00495B9D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Pravidla</w:t>
      </w:r>
    </w:p>
    <w:p w:rsidR="00495B9D" w:rsidRDefault="00495B9D" w:rsidP="00495B9D">
      <w:pPr>
        <w:pStyle w:val="Bezmezer"/>
        <w:rPr>
          <w:b/>
          <w:sz w:val="24"/>
          <w:szCs w:val="24"/>
        </w:rPr>
      </w:pPr>
    </w:p>
    <w:p w:rsidR="00495B9D" w:rsidRPr="00495B9D" w:rsidRDefault="00495B9D" w:rsidP="00495B9D">
      <w:pPr>
        <w:pStyle w:val="Bezmez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994150" cy="2995613"/>
            <wp:effectExtent l="19050" t="0" r="6350" b="0"/>
            <wp:docPr id="2" name="obrázek 2" descr="C:\Documents and Settings\Hana\Dokumenty\Obrázky\DSCN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3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28" cy="300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B9D" w:rsidRPr="00495B9D" w:rsidSect="00495B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4B6"/>
    <w:multiLevelType w:val="hybridMultilevel"/>
    <w:tmpl w:val="3FE0D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DF34D7"/>
    <w:rsid w:val="000453E1"/>
    <w:rsid w:val="00495B9D"/>
    <w:rsid w:val="004C1561"/>
    <w:rsid w:val="00D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4D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3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2017-06-09T09:50:00Z</dcterms:created>
  <dcterms:modified xsi:type="dcterms:W3CDTF">2017-06-09T10:35:00Z</dcterms:modified>
</cp:coreProperties>
</file>